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22" w:rsidRPr="002E04C4" w:rsidRDefault="00A51210" w:rsidP="00A51210">
      <w:pPr>
        <w:jc w:val="right"/>
        <w:rPr>
          <w:b/>
        </w:rPr>
      </w:pPr>
      <w:r w:rsidRPr="002E04C4">
        <w:rPr>
          <w:b/>
        </w:rPr>
        <w:t>Zał. nr 1</w:t>
      </w:r>
      <w:r w:rsidR="00857BAC" w:rsidRPr="002E04C4">
        <w:rPr>
          <w:b/>
        </w:rPr>
        <w:t xml:space="preserve"> do umowy ………</w:t>
      </w:r>
    </w:p>
    <w:p w:rsidR="00A51210" w:rsidRDefault="00A51210" w:rsidP="00A51210">
      <w:pPr>
        <w:jc w:val="right"/>
        <w:rPr>
          <w:rFonts w:ascii="Diavlo Bold" w:hAnsi="Diavlo Bold"/>
          <w:b/>
        </w:rPr>
      </w:pPr>
    </w:p>
    <w:p w:rsidR="00A51210" w:rsidRPr="00386F0F" w:rsidRDefault="009038EE" w:rsidP="00A51210">
      <w:pPr>
        <w:jc w:val="center"/>
        <w:rPr>
          <w:b/>
        </w:rPr>
      </w:pPr>
      <w:r w:rsidRPr="00386F0F">
        <w:rPr>
          <w:b/>
        </w:rPr>
        <w:t xml:space="preserve">WYSZCZEGÓLNIENIE ZAKRESU PRZEDSIĘWZIĘCIA </w:t>
      </w:r>
    </w:p>
    <w:p w:rsidR="00386F0F" w:rsidRPr="00386F0F" w:rsidRDefault="00A51210" w:rsidP="00067924">
      <w:pPr>
        <w:jc w:val="center"/>
        <w:rPr>
          <w:b/>
        </w:rPr>
      </w:pPr>
      <w:r w:rsidRPr="00386F0F">
        <w:rPr>
          <w:b/>
        </w:rPr>
        <w:t xml:space="preserve">DLA </w:t>
      </w:r>
      <w:r w:rsidR="00067924">
        <w:rPr>
          <w:b/>
        </w:rPr>
        <w:t xml:space="preserve">PRZEBUDOWY I ADAPTACJI BUDYNKU SZKOŁY PODSTAWOWEJ </w:t>
      </w:r>
      <w:r w:rsidR="00067924">
        <w:rPr>
          <w:b/>
        </w:rPr>
        <w:br/>
        <w:t xml:space="preserve">NA </w:t>
      </w:r>
      <w:r w:rsidR="00FF2E90">
        <w:rPr>
          <w:b/>
        </w:rPr>
        <w:t>ŻŁOBEK I MIEJSCA ŚWIADCZEŃ USŁUG SPOŁECZNYCH</w:t>
      </w:r>
    </w:p>
    <w:p w:rsidR="00A51210" w:rsidRPr="00386F0F" w:rsidRDefault="00A51210" w:rsidP="00A51210">
      <w:pPr>
        <w:jc w:val="center"/>
        <w:rPr>
          <w:color w:val="FF0000"/>
        </w:rPr>
      </w:pPr>
    </w:p>
    <w:p w:rsidR="00095373" w:rsidRPr="00386F0F" w:rsidRDefault="00095373" w:rsidP="00A51210">
      <w:pPr>
        <w:jc w:val="center"/>
        <w:rPr>
          <w:color w:val="FF0000"/>
        </w:rPr>
      </w:pPr>
    </w:p>
    <w:p w:rsidR="009038EE" w:rsidRPr="00386F0F" w:rsidRDefault="009038EE" w:rsidP="009038EE">
      <w:pPr>
        <w:jc w:val="both"/>
        <w:rPr>
          <w:u w:val="single"/>
        </w:rPr>
      </w:pPr>
      <w:r w:rsidRPr="00386F0F">
        <w:rPr>
          <w:u w:val="single"/>
        </w:rPr>
        <w:t>A/  ZAKRES DOKUMENTACJI PROJE</w:t>
      </w:r>
      <w:r w:rsidR="00082AAB" w:rsidRPr="00386F0F">
        <w:rPr>
          <w:u w:val="single"/>
        </w:rPr>
        <w:t>K</w:t>
      </w:r>
      <w:r w:rsidRPr="00386F0F">
        <w:rPr>
          <w:u w:val="single"/>
        </w:rPr>
        <w:t>TOWEJ:</w:t>
      </w:r>
    </w:p>
    <w:p w:rsidR="00A51210" w:rsidRPr="00386F0F" w:rsidRDefault="00A51210" w:rsidP="00A51210">
      <w:pPr>
        <w:pStyle w:val="Akapitzlist"/>
        <w:ind w:left="0"/>
        <w:jc w:val="both"/>
      </w:pPr>
    </w:p>
    <w:p w:rsidR="00A51210" w:rsidRPr="00386F0F" w:rsidRDefault="00A51210" w:rsidP="005864F9">
      <w:pPr>
        <w:pStyle w:val="Akapitzlist"/>
        <w:numPr>
          <w:ilvl w:val="0"/>
          <w:numId w:val="2"/>
        </w:numPr>
        <w:ind w:left="426" w:hanging="426"/>
        <w:jc w:val="both"/>
      </w:pPr>
      <w:r w:rsidRPr="00386F0F">
        <w:t>Przygotowanie materiałów wyjściowych do projektowania w tym:</w:t>
      </w:r>
    </w:p>
    <w:p w:rsidR="00A51210" w:rsidRDefault="009A460B" w:rsidP="00A51210">
      <w:pPr>
        <w:pStyle w:val="Akapitzlist"/>
        <w:numPr>
          <w:ilvl w:val="0"/>
          <w:numId w:val="3"/>
        </w:numPr>
        <w:jc w:val="both"/>
      </w:pPr>
      <w:r>
        <w:t>m</w:t>
      </w:r>
      <w:r w:rsidR="007248E0">
        <w:t>apa sytuacyjno- wysokościowa</w:t>
      </w:r>
      <w:r w:rsidR="00A51210" w:rsidRPr="00386F0F">
        <w:t xml:space="preserve"> w skali 1:500</w:t>
      </w:r>
      <w:r w:rsidR="007248E0">
        <w:t>- zgodna z obowiązującymi przepisami</w:t>
      </w:r>
      <w:r w:rsidR="00A51210" w:rsidRPr="00386F0F">
        <w:t>,</w:t>
      </w:r>
    </w:p>
    <w:p w:rsidR="008816AC" w:rsidRPr="00386F0F" w:rsidRDefault="008816AC" w:rsidP="00A51210">
      <w:pPr>
        <w:pStyle w:val="Akapitzlist"/>
        <w:numPr>
          <w:ilvl w:val="0"/>
          <w:numId w:val="3"/>
        </w:numPr>
        <w:jc w:val="both"/>
      </w:pPr>
      <w:r>
        <w:t>wstępna k</w:t>
      </w:r>
      <w:r w:rsidR="005321D4">
        <w:t>oncepcja rozwiązań projektowych uzgodniona z Zamawiajacym,</w:t>
      </w:r>
    </w:p>
    <w:p w:rsidR="009A460B" w:rsidRPr="00386F0F" w:rsidRDefault="009A460B" w:rsidP="009A460B">
      <w:pPr>
        <w:pStyle w:val="Akapitzlist"/>
        <w:numPr>
          <w:ilvl w:val="0"/>
          <w:numId w:val="3"/>
        </w:numPr>
        <w:jc w:val="both"/>
      </w:pPr>
      <w:r w:rsidRPr="009A460B">
        <w:t>uzyskanie decyzji o warunkach zabudowy i zagospodarowania terenu</w:t>
      </w:r>
      <w:r w:rsidR="005929E4">
        <w:t>/decyzji o lokaliza</w:t>
      </w:r>
      <w:r w:rsidR="00067924">
        <w:t>cji inwestycji celu publicznego</w:t>
      </w:r>
      <w:r w:rsidR="008816AC">
        <w:t>.</w:t>
      </w:r>
    </w:p>
    <w:p w:rsidR="009A460B" w:rsidRDefault="009A460B" w:rsidP="009A460B">
      <w:pPr>
        <w:numPr>
          <w:ilvl w:val="0"/>
          <w:numId w:val="2"/>
        </w:numPr>
        <w:ind w:left="426" w:hanging="426"/>
        <w:jc w:val="both"/>
      </w:pPr>
      <w:r>
        <w:t xml:space="preserve">Inwentaryzacja istniejącego budynku - 5 egzemplarzy </w:t>
      </w:r>
      <w:r w:rsidR="00796354">
        <w:t xml:space="preserve">w formie papierowej </w:t>
      </w:r>
      <w:r w:rsidRPr="00755523">
        <w:t xml:space="preserve">oraz </w:t>
      </w:r>
      <w:r w:rsidR="00796354">
        <w:t xml:space="preserve">w </w:t>
      </w:r>
      <w:r w:rsidRPr="00755523">
        <w:t xml:space="preserve">wersji elektronicznej (2 szt.) w formacie dostępnym dla wykonawców </w:t>
      </w:r>
      <w:proofErr w:type="spellStart"/>
      <w:r w:rsidR="00796354">
        <w:t>(pd</w:t>
      </w:r>
      <w:proofErr w:type="spellEnd"/>
      <w:r w:rsidR="00796354">
        <w:t>f) oraz w wersji edytowalnej (</w:t>
      </w:r>
      <w:proofErr w:type="spellStart"/>
      <w:r w:rsidR="00796354">
        <w:t>dwg</w:t>
      </w:r>
      <w:proofErr w:type="spellEnd"/>
      <w:r w:rsidR="00796354">
        <w:t xml:space="preserve">, </w:t>
      </w:r>
      <w:proofErr w:type="spellStart"/>
      <w:r w:rsidR="00796354">
        <w:t>dgn</w:t>
      </w:r>
      <w:proofErr w:type="spellEnd"/>
      <w:r w:rsidR="00796354">
        <w:t>,, itp.)</w:t>
      </w:r>
    </w:p>
    <w:p w:rsidR="00386F0F" w:rsidRDefault="00386F0F" w:rsidP="00796354">
      <w:pPr>
        <w:numPr>
          <w:ilvl w:val="0"/>
          <w:numId w:val="2"/>
        </w:numPr>
        <w:ind w:left="426" w:hanging="426"/>
        <w:jc w:val="both"/>
      </w:pPr>
      <w:r w:rsidRPr="00755523">
        <w:t>Wykonanie kompletnego projektu bud</w:t>
      </w:r>
      <w:r w:rsidR="008816AC">
        <w:t>owlanego wielobranżowego</w:t>
      </w:r>
      <w:r w:rsidR="00181AAE">
        <w:t xml:space="preserve"> </w:t>
      </w:r>
      <w:r w:rsidR="00A634D9" w:rsidRPr="00E31822">
        <w:t>wraz z projektem technologii</w:t>
      </w:r>
      <w:r w:rsidR="009A460B">
        <w:t xml:space="preserve"> </w:t>
      </w:r>
      <w:r w:rsidRPr="00755523">
        <w:t xml:space="preserve">po 5 egzemplarzy z każdej branży </w:t>
      </w:r>
      <w:r w:rsidR="00796354">
        <w:t xml:space="preserve">w wersji papierowej </w:t>
      </w:r>
      <w:r w:rsidRPr="00755523">
        <w:t xml:space="preserve">oraz </w:t>
      </w:r>
      <w:r w:rsidR="00796354">
        <w:t xml:space="preserve">w </w:t>
      </w:r>
      <w:r w:rsidRPr="00755523">
        <w:t>wersji elektronicznej (2 szt.) w formacie dostępnym dla wykonawców</w:t>
      </w:r>
      <w:r w:rsidR="00796354">
        <w:t xml:space="preserve"> </w:t>
      </w:r>
      <w:proofErr w:type="spellStart"/>
      <w:r w:rsidR="00796354">
        <w:t>(pd</w:t>
      </w:r>
      <w:proofErr w:type="spellEnd"/>
      <w:r w:rsidR="00796354">
        <w:t xml:space="preserve">f) </w:t>
      </w:r>
      <w:r w:rsidRPr="00755523">
        <w:t xml:space="preserve"> </w:t>
      </w:r>
      <w:r w:rsidR="00796354">
        <w:t>oraz w wersji edytowalnej (</w:t>
      </w:r>
      <w:proofErr w:type="spellStart"/>
      <w:r w:rsidR="00796354">
        <w:t>dwg</w:t>
      </w:r>
      <w:proofErr w:type="spellEnd"/>
      <w:r w:rsidR="00796354">
        <w:t xml:space="preserve">, </w:t>
      </w:r>
      <w:proofErr w:type="spellStart"/>
      <w:r w:rsidR="00796354">
        <w:t>dgn</w:t>
      </w:r>
      <w:proofErr w:type="spellEnd"/>
      <w:r w:rsidR="00796354">
        <w:t>,, itp.)</w:t>
      </w:r>
    </w:p>
    <w:p w:rsidR="008816AC" w:rsidRDefault="008816AC" w:rsidP="008816AC">
      <w:pPr>
        <w:numPr>
          <w:ilvl w:val="0"/>
          <w:numId w:val="2"/>
        </w:numPr>
        <w:ind w:left="426" w:hanging="426"/>
        <w:jc w:val="both"/>
      </w:pPr>
      <w:r w:rsidRPr="00755523">
        <w:t xml:space="preserve">Wykonanie kompletnego projektu </w:t>
      </w:r>
      <w:r>
        <w:t xml:space="preserve">wykonawczego wielobranżowego </w:t>
      </w:r>
      <w:r w:rsidRPr="00755523">
        <w:t xml:space="preserve">po 5 egzemplarzy z każdej branży </w:t>
      </w:r>
      <w:r>
        <w:t xml:space="preserve">w wersji papierowej </w:t>
      </w:r>
      <w:r w:rsidRPr="00755523">
        <w:t xml:space="preserve">oraz </w:t>
      </w:r>
      <w:r>
        <w:t xml:space="preserve">w </w:t>
      </w:r>
      <w:r w:rsidRPr="00755523">
        <w:t>wersji elektronicznej (2 szt.) w formacie dostępnym dla wykonawców</w:t>
      </w:r>
      <w:r>
        <w:t xml:space="preserve"> </w:t>
      </w:r>
      <w:proofErr w:type="spellStart"/>
      <w:r>
        <w:t>(pd</w:t>
      </w:r>
      <w:proofErr w:type="spellEnd"/>
      <w:r>
        <w:t xml:space="preserve">f) </w:t>
      </w:r>
      <w:r w:rsidRPr="00755523">
        <w:t xml:space="preserve"> </w:t>
      </w:r>
      <w:r>
        <w:t>oraz w wersji edytowalnej (</w:t>
      </w:r>
      <w:proofErr w:type="spellStart"/>
      <w:r>
        <w:t>dwg</w:t>
      </w:r>
      <w:proofErr w:type="spellEnd"/>
      <w:r>
        <w:t xml:space="preserve">, </w:t>
      </w:r>
      <w:proofErr w:type="spellStart"/>
      <w:r>
        <w:t>dgn</w:t>
      </w:r>
      <w:proofErr w:type="spellEnd"/>
      <w:r>
        <w:t>,, itp.)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O</w:t>
      </w:r>
      <w:r w:rsidR="00B24B4A">
        <w:t>pracowanie przedmiarów robót - 3</w:t>
      </w:r>
      <w:r w:rsidRPr="00755523">
        <w:t xml:space="preserve"> egz. w formie </w:t>
      </w:r>
      <w:r w:rsidR="00796354">
        <w:t>papierowej</w:t>
      </w:r>
      <w:r w:rsidRPr="00755523">
        <w:t xml:space="preserve"> i 2 egz. w formie elektronicznej w formacie dostępnym dla wykonawców</w:t>
      </w:r>
      <w:r w:rsidR="00796354">
        <w:t xml:space="preserve"> </w:t>
      </w:r>
      <w:proofErr w:type="spellStart"/>
      <w:r w:rsidR="00796354">
        <w:t>(pd</w:t>
      </w:r>
      <w:proofErr w:type="spellEnd"/>
      <w:r w:rsidR="00796354">
        <w:t>f) oraz w wersji edytowalnej (xlix, itp.)</w:t>
      </w:r>
      <w:r w:rsidRPr="00755523">
        <w:t>.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Opracowanie kosztorysu inwestor</w:t>
      </w:r>
      <w:r w:rsidR="00B24B4A">
        <w:t>skiego  - 3</w:t>
      </w:r>
      <w:r w:rsidR="00796354">
        <w:t xml:space="preserve"> egz. w formie papierowej oraz w wersji elektronicznej (2 egz.) – edytowalnej (</w:t>
      </w:r>
      <w:proofErr w:type="spellStart"/>
      <w:r w:rsidR="00796354">
        <w:t>ath</w:t>
      </w:r>
      <w:proofErr w:type="spellEnd"/>
      <w:r w:rsidR="00796354">
        <w:t>, itp.)</w:t>
      </w:r>
      <w:r w:rsidRPr="00755523">
        <w:t>.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Sporządzenie Specyfikacj</w:t>
      </w:r>
      <w:r w:rsidR="00796354">
        <w:t>i Technicznych – 2 egz. w formie papierowej  oraz  elektronicznej (</w:t>
      </w:r>
      <w:r w:rsidRPr="00755523">
        <w:t>2 egz.</w:t>
      </w:r>
      <w:r w:rsidR="00796354">
        <w:t xml:space="preserve">) w formacie dostępnym dla wykonawców </w:t>
      </w:r>
      <w:proofErr w:type="spellStart"/>
      <w:r w:rsidR="00796354">
        <w:t>(pd</w:t>
      </w:r>
      <w:proofErr w:type="spellEnd"/>
      <w:r w:rsidR="00796354">
        <w:t>f) oraz w wersji edytowalnej (</w:t>
      </w:r>
      <w:proofErr w:type="spellStart"/>
      <w:r w:rsidR="00796354">
        <w:t>docx</w:t>
      </w:r>
      <w:proofErr w:type="spellEnd"/>
      <w:r w:rsidR="00796354">
        <w:t>, itp.)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 xml:space="preserve">Sporządzenie instrukcji planu BIOZ. 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U</w:t>
      </w:r>
      <w:r w:rsidR="005929E4">
        <w:t>zgodnienie dokumentacji</w:t>
      </w:r>
      <w:r w:rsidRPr="00755523">
        <w:t>.</w:t>
      </w:r>
    </w:p>
    <w:p w:rsidR="00E671EF" w:rsidRDefault="00386F0F" w:rsidP="00E671EF">
      <w:pPr>
        <w:numPr>
          <w:ilvl w:val="0"/>
          <w:numId w:val="2"/>
        </w:numPr>
        <w:ind w:left="426" w:hanging="426"/>
        <w:jc w:val="both"/>
      </w:pPr>
      <w:r w:rsidRPr="00755523">
        <w:t xml:space="preserve">Inne ewentualnie wymagane prawem uzgodnienia, </w:t>
      </w:r>
      <w:r w:rsidR="0017530D">
        <w:t xml:space="preserve">zgody, </w:t>
      </w:r>
      <w:r w:rsidRPr="00755523">
        <w:t>opinie</w:t>
      </w:r>
      <w:r>
        <w:t>, decyzje</w:t>
      </w:r>
      <w:r w:rsidRPr="00755523">
        <w:t xml:space="preserve"> </w:t>
      </w:r>
      <w:r w:rsidR="00E671EF">
        <w:t xml:space="preserve">i dokumenty, </w:t>
      </w:r>
      <w:r w:rsidR="0017530D">
        <w:t>wymagane przepisami odrębnymi, a niez</w:t>
      </w:r>
      <w:r w:rsidR="008816AC">
        <w:t xml:space="preserve">będne do realizacji zadania, </w:t>
      </w:r>
      <w:r w:rsidR="00E671EF">
        <w:t xml:space="preserve">w tym </w:t>
      </w:r>
      <w:r w:rsidR="0017530D">
        <w:t xml:space="preserve">np. min. </w:t>
      </w:r>
      <w:r w:rsidR="00E671EF">
        <w:t xml:space="preserve">decyzja o środowiskowych uwarunkowaniach </w:t>
      </w:r>
      <w:r w:rsidR="00E671EF" w:rsidRPr="00E671EF">
        <w:t>zgodnie z ustawą Prawo ochrony środowiska, a w przypadku potrzeby wykonanie raportu o oddziaływani</w:t>
      </w:r>
      <w:r w:rsidR="00E671EF">
        <w:t>u przedsięwzięcia na środowi</w:t>
      </w:r>
      <w:r w:rsidR="0017530D">
        <w:t xml:space="preserve">sko, itp. </w:t>
      </w:r>
    </w:p>
    <w:p w:rsidR="00F61389" w:rsidRPr="002E04C4" w:rsidRDefault="00F61389" w:rsidP="00E671EF">
      <w:pPr>
        <w:numPr>
          <w:ilvl w:val="0"/>
          <w:numId w:val="2"/>
        </w:numPr>
        <w:ind w:left="426" w:hanging="426"/>
        <w:jc w:val="both"/>
      </w:pPr>
      <w:r w:rsidRPr="002E04C4">
        <w:t>Audyt efektywności energetycznej budynku (aktualizacja) – 4 egzemplarze w wersji papierowej oraz 2 egz. w wersji elektronicznej.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Przekazanie przedmiotu zamówienia wraz z wykazem zawartości oraz oświadczeniami o kompletności i prawidłowości wykonania dokumentacji.</w:t>
      </w:r>
    </w:p>
    <w:p w:rsidR="00386F0F" w:rsidRPr="00755523" w:rsidRDefault="00386F0F" w:rsidP="00B24B4A">
      <w:pPr>
        <w:numPr>
          <w:ilvl w:val="0"/>
          <w:numId w:val="2"/>
        </w:numPr>
        <w:ind w:left="426" w:hanging="426"/>
        <w:jc w:val="both"/>
      </w:pPr>
      <w:r w:rsidRPr="00755523">
        <w:t>Złożenie wymaganych dokumentów z wnioskiem o wydanie</w:t>
      </w:r>
      <w:r w:rsidR="005929E4">
        <w:t xml:space="preserve"> decyzji o pozwoleniu na budowę/ zgłoszenie zamiaru wykonania robót budowlanych niewymagających pozwolenia na budowę</w:t>
      </w:r>
      <w:r w:rsidR="009A460B">
        <w:t xml:space="preserve"> </w:t>
      </w:r>
      <w:r w:rsidRPr="00755523">
        <w:t>do Starostwa Powiatowego w Sandomierzu.</w:t>
      </w:r>
    </w:p>
    <w:p w:rsidR="009038EE" w:rsidRDefault="009038EE" w:rsidP="009038EE">
      <w:pPr>
        <w:pStyle w:val="Akapitzlist"/>
        <w:tabs>
          <w:tab w:val="left" w:pos="0"/>
          <w:tab w:val="left" w:pos="426"/>
        </w:tabs>
        <w:ind w:left="426"/>
        <w:jc w:val="both"/>
      </w:pPr>
    </w:p>
    <w:p w:rsidR="008816AC" w:rsidRPr="008816AC" w:rsidRDefault="008816AC" w:rsidP="008816AC">
      <w:pPr>
        <w:pStyle w:val="Akapitzlist"/>
        <w:tabs>
          <w:tab w:val="left" w:pos="0"/>
        </w:tabs>
        <w:ind w:left="426"/>
        <w:jc w:val="both"/>
      </w:pPr>
      <w:r w:rsidRPr="008816AC">
        <w:t xml:space="preserve">Dokumentacja winna zawierać projekty branż: architektonicznej, konstrukcyjnej, drogowej, instalacyjnej ( wodnej, kanalizacyjnej, grzewczej, wentylacyjnej, gazowej, </w:t>
      </w:r>
      <w:r w:rsidRPr="008816AC">
        <w:lastRenderedPageBreak/>
        <w:t xml:space="preserve">elektrycznej, odgromowej, teleinformatycznej) </w:t>
      </w:r>
      <w:r w:rsidRPr="00067924">
        <w:t>wraz z przyłączami</w:t>
      </w:r>
      <w:r w:rsidR="00067924">
        <w:t xml:space="preserve"> ( według potrzeb)</w:t>
      </w:r>
      <w:r w:rsidR="00AA4ECC">
        <w:t xml:space="preserve">, </w:t>
      </w:r>
      <w:r w:rsidRPr="008816AC">
        <w:t>projekt zagospodarowania terenu i małej architektu</w:t>
      </w:r>
      <w:r w:rsidR="00AA4ECC">
        <w:t>ry na terenie planowanych</w:t>
      </w:r>
      <w:r w:rsidR="00181AAE">
        <w:t xml:space="preserve"> robót oraz projekt technologii </w:t>
      </w:r>
      <w:r w:rsidR="00181AAE" w:rsidRPr="00E31822">
        <w:t>żłobka, ośrodka wczesnej interwencji, dziennego domu pobytu osób starszych  i dziennego domu pobytu osób niepełnosprawnych.</w:t>
      </w:r>
    </w:p>
    <w:p w:rsidR="008816AC" w:rsidRDefault="008816AC" w:rsidP="009038EE">
      <w:pPr>
        <w:pStyle w:val="Akapitzlist"/>
        <w:tabs>
          <w:tab w:val="left" w:pos="0"/>
          <w:tab w:val="left" w:pos="426"/>
        </w:tabs>
        <w:ind w:left="426"/>
        <w:jc w:val="both"/>
      </w:pPr>
    </w:p>
    <w:p w:rsidR="008816AC" w:rsidRPr="00386F0F" w:rsidRDefault="008816AC" w:rsidP="009038EE">
      <w:pPr>
        <w:pStyle w:val="Akapitzlist"/>
        <w:tabs>
          <w:tab w:val="left" w:pos="0"/>
          <w:tab w:val="left" w:pos="426"/>
        </w:tabs>
        <w:ind w:left="426"/>
        <w:jc w:val="both"/>
      </w:pPr>
    </w:p>
    <w:p w:rsidR="00331568" w:rsidRPr="00386F0F" w:rsidRDefault="00331568" w:rsidP="009038EE">
      <w:pPr>
        <w:pStyle w:val="Akapitzlist"/>
        <w:tabs>
          <w:tab w:val="left" w:pos="0"/>
          <w:tab w:val="left" w:pos="426"/>
        </w:tabs>
        <w:ind w:left="426"/>
        <w:jc w:val="both"/>
      </w:pPr>
      <w:r w:rsidRPr="00386F0F">
        <w:t xml:space="preserve">Dokumentacja w formie elektronicznej </w:t>
      </w:r>
      <w:r w:rsidR="00796354">
        <w:t xml:space="preserve">w formacie dostępnym dla wykonawców </w:t>
      </w:r>
      <w:proofErr w:type="spellStart"/>
      <w:r w:rsidR="00796354">
        <w:t>(pd</w:t>
      </w:r>
      <w:proofErr w:type="spellEnd"/>
      <w:r w:rsidR="00796354">
        <w:t>f) oraz w wersji edytowalnej</w:t>
      </w:r>
      <w:r w:rsidR="008655E5">
        <w:t xml:space="preserve"> </w:t>
      </w:r>
      <w:r w:rsidRPr="00386F0F">
        <w:t>winna być wykonana w dwóch egzemplarzach.</w:t>
      </w:r>
    </w:p>
    <w:p w:rsidR="0038686F" w:rsidRDefault="0038686F" w:rsidP="009038EE">
      <w:pPr>
        <w:pStyle w:val="Akapitzlist"/>
        <w:tabs>
          <w:tab w:val="left" w:pos="0"/>
          <w:tab w:val="left" w:pos="426"/>
        </w:tabs>
        <w:ind w:left="426"/>
        <w:jc w:val="both"/>
      </w:pPr>
      <w:r>
        <w:t xml:space="preserve"> </w:t>
      </w:r>
    </w:p>
    <w:p w:rsidR="0038686F" w:rsidRPr="00386F0F" w:rsidRDefault="0038686F" w:rsidP="009038EE">
      <w:pPr>
        <w:pStyle w:val="Akapitzlist"/>
        <w:tabs>
          <w:tab w:val="left" w:pos="0"/>
          <w:tab w:val="left" w:pos="426"/>
        </w:tabs>
        <w:ind w:left="426"/>
        <w:jc w:val="both"/>
      </w:pPr>
    </w:p>
    <w:p w:rsidR="00331568" w:rsidRPr="00386F0F" w:rsidRDefault="00331568" w:rsidP="00331568">
      <w:pPr>
        <w:pStyle w:val="Tekstpodstawowy"/>
        <w:tabs>
          <w:tab w:val="left" w:pos="0"/>
        </w:tabs>
        <w:ind w:left="284"/>
      </w:pPr>
      <w:r w:rsidRPr="00386F0F">
        <w:t xml:space="preserve">Dokumentacja projektowo-kosztorysowa winna spełniać wymogi obowiązujących w tym zakresie przepisów, a między innymi: </w:t>
      </w:r>
    </w:p>
    <w:p w:rsidR="00331568" w:rsidRPr="00386F0F" w:rsidRDefault="00331568" w:rsidP="00331568">
      <w:pPr>
        <w:pStyle w:val="Tekstpodstawowy"/>
        <w:numPr>
          <w:ilvl w:val="0"/>
          <w:numId w:val="12"/>
        </w:numPr>
        <w:tabs>
          <w:tab w:val="left" w:pos="284"/>
        </w:tabs>
        <w:ind w:left="709" w:hanging="425"/>
      </w:pPr>
      <w:r w:rsidRPr="00386F0F">
        <w:t>Rozporządzenia Ministra Infrastruktury z dnia 2 września 2004r. w sprawie szczegółowego zakresu i formy dokumentacji projektowej, specyfikacji technicznych wykonania i odbioru robót budowlanych oraz programu funkcjonalno-użytkowego,</w:t>
      </w:r>
    </w:p>
    <w:p w:rsidR="00331568" w:rsidRPr="00386F0F" w:rsidRDefault="00331568" w:rsidP="00331568">
      <w:pPr>
        <w:pStyle w:val="Tekstpodstawowy"/>
        <w:numPr>
          <w:ilvl w:val="0"/>
          <w:numId w:val="12"/>
        </w:numPr>
        <w:tabs>
          <w:tab w:val="left" w:pos="284"/>
        </w:tabs>
        <w:ind w:left="709" w:hanging="425"/>
      </w:pPr>
      <w:r w:rsidRPr="00386F0F">
        <w:t>Rozporządzenia Ministra Infrastruktury z dnia 18 maja 2004r. w sprawie określenia metod i podstaw sporządzania kosztorysu inwestorskiego, obliczania planowanych kosztów prac projektowych oraz planowania robót budowlanych określonych w programie funkcjonalno- użytkowym,</w:t>
      </w:r>
    </w:p>
    <w:p w:rsidR="00511DBF" w:rsidRDefault="00331568" w:rsidP="00331568">
      <w:pPr>
        <w:pStyle w:val="Tekstpodstawowy"/>
        <w:numPr>
          <w:ilvl w:val="0"/>
          <w:numId w:val="12"/>
        </w:numPr>
        <w:tabs>
          <w:tab w:val="left" w:pos="284"/>
        </w:tabs>
        <w:ind w:left="709" w:hanging="425"/>
      </w:pPr>
      <w:r w:rsidRPr="00386F0F">
        <w:t>Rozporządzenia Ministra Transportu, Budownictwa i Gospodarki Morskiej z dnia 25 kwietnia 2012r. w sprawie szczegółowego zakresu i formy projektu budowlanego.</w:t>
      </w:r>
    </w:p>
    <w:p w:rsidR="00815E60" w:rsidRPr="00386F0F" w:rsidRDefault="00815E60" w:rsidP="008816AC">
      <w:pPr>
        <w:spacing w:after="200"/>
        <w:ind w:left="284"/>
        <w:jc w:val="both"/>
      </w:pPr>
    </w:p>
    <w:p w:rsidR="009038EE" w:rsidRPr="00386F0F" w:rsidRDefault="009038EE" w:rsidP="009038EE">
      <w:pPr>
        <w:pStyle w:val="Akapitzlist"/>
        <w:tabs>
          <w:tab w:val="left" w:pos="0"/>
        </w:tabs>
        <w:ind w:left="0"/>
        <w:jc w:val="both"/>
        <w:rPr>
          <w:u w:val="single"/>
        </w:rPr>
      </w:pPr>
      <w:r w:rsidRPr="00386F0F">
        <w:rPr>
          <w:u w:val="single"/>
        </w:rPr>
        <w:t>B/  INFORMACJE UZUPEŁNIAJĄCE:</w:t>
      </w:r>
    </w:p>
    <w:p w:rsidR="009038EE" w:rsidRPr="00386F0F" w:rsidRDefault="009038EE" w:rsidP="009038EE">
      <w:pPr>
        <w:pStyle w:val="Akapitzlist"/>
        <w:tabs>
          <w:tab w:val="left" w:pos="0"/>
        </w:tabs>
        <w:ind w:left="0"/>
        <w:jc w:val="both"/>
      </w:pPr>
    </w:p>
    <w:p w:rsidR="008655E5" w:rsidRDefault="009038EE" w:rsidP="00922C94">
      <w:pPr>
        <w:pStyle w:val="Akapitzlist"/>
        <w:numPr>
          <w:ilvl w:val="0"/>
          <w:numId w:val="6"/>
        </w:numPr>
        <w:tabs>
          <w:tab w:val="left" w:pos="0"/>
        </w:tabs>
        <w:ind w:left="284" w:hanging="284"/>
        <w:jc w:val="both"/>
      </w:pPr>
      <w:r w:rsidRPr="00386F0F">
        <w:t>Teren objęty opracowaniem:</w:t>
      </w:r>
      <w:r w:rsidR="00B24B4A">
        <w:t xml:space="preserve"> </w:t>
      </w:r>
      <w:r w:rsidR="009C4381">
        <w:t xml:space="preserve">Sandomierz </w:t>
      </w:r>
      <w:r w:rsidR="00796354">
        <w:t xml:space="preserve">ul. </w:t>
      </w:r>
      <w:r w:rsidR="00A513B9">
        <w:t>Mickiewicza 39,</w:t>
      </w:r>
      <w:r w:rsidR="00796354">
        <w:t xml:space="preserve"> działka nr </w:t>
      </w:r>
      <w:proofErr w:type="spellStart"/>
      <w:r w:rsidR="00796354">
        <w:t>ewid</w:t>
      </w:r>
      <w:proofErr w:type="spellEnd"/>
      <w:r w:rsidR="00796354">
        <w:t xml:space="preserve">. </w:t>
      </w:r>
      <w:r w:rsidR="00A513B9">
        <w:t>1331</w:t>
      </w:r>
      <w:r w:rsidR="001A72EE">
        <w:t>.</w:t>
      </w:r>
    </w:p>
    <w:p w:rsidR="007F7E70" w:rsidRPr="007072EF" w:rsidRDefault="00922C94" w:rsidP="00922C94">
      <w:pPr>
        <w:tabs>
          <w:tab w:val="left" w:pos="709"/>
        </w:tabs>
        <w:ind w:left="284" w:hanging="284"/>
        <w:jc w:val="both"/>
      </w:pPr>
      <w:r>
        <w:tab/>
      </w:r>
      <w:r w:rsidR="00007FBA" w:rsidRPr="00C1535F">
        <w:t xml:space="preserve">Obecnie na działce funkcjonuje szkoła podstawowa wraz z salą gimnastyczną (budynek sali gimnastycznej połączony z budynkiem szkoły) placem zabaw, dwoma boiskami </w:t>
      </w:r>
      <w:r w:rsidR="00007FBA" w:rsidRPr="007072EF">
        <w:t>sportowymi i bieżnią</w:t>
      </w:r>
      <w:r w:rsidR="007072EF">
        <w:t>.</w:t>
      </w:r>
    </w:p>
    <w:p w:rsidR="00007FBA" w:rsidRPr="007072EF" w:rsidRDefault="00007FBA" w:rsidP="00922C94">
      <w:pPr>
        <w:tabs>
          <w:tab w:val="left" w:pos="0"/>
        </w:tabs>
        <w:ind w:left="284" w:hanging="284"/>
        <w:jc w:val="both"/>
      </w:pPr>
    </w:p>
    <w:p w:rsidR="00596B36" w:rsidRPr="007072EF" w:rsidRDefault="00596B36" w:rsidP="00922C94">
      <w:pPr>
        <w:pStyle w:val="Akapitzlist"/>
        <w:numPr>
          <w:ilvl w:val="0"/>
          <w:numId w:val="6"/>
        </w:numPr>
        <w:tabs>
          <w:tab w:val="left" w:pos="0"/>
        </w:tabs>
        <w:ind w:left="284" w:hanging="284"/>
        <w:jc w:val="both"/>
      </w:pPr>
      <w:r w:rsidRPr="007072EF">
        <w:t xml:space="preserve">Charakterystyka </w:t>
      </w:r>
      <w:r w:rsidR="00A513B9" w:rsidRPr="007072EF">
        <w:t xml:space="preserve">istniejącego </w:t>
      </w:r>
      <w:r w:rsidRPr="007072EF">
        <w:t>budynku</w:t>
      </w:r>
      <w:r w:rsidR="00A513B9" w:rsidRPr="007072EF">
        <w:t xml:space="preserve"> szkoły podstawowej</w:t>
      </w:r>
      <w:r w:rsidR="00E671EF" w:rsidRPr="007072EF">
        <w:t xml:space="preserve"> (dane z książki obiektu budowlanego)</w:t>
      </w:r>
      <w:r w:rsidRPr="007072EF">
        <w:t>:</w:t>
      </w:r>
    </w:p>
    <w:p w:rsidR="00A513B9" w:rsidRPr="007072EF" w:rsidRDefault="00A513B9" w:rsidP="00922C94">
      <w:pPr>
        <w:pStyle w:val="Akapitzlist"/>
        <w:tabs>
          <w:tab w:val="left" w:pos="0"/>
        </w:tabs>
        <w:ind w:left="284" w:hanging="284"/>
        <w:jc w:val="both"/>
      </w:pPr>
    </w:p>
    <w:p w:rsidR="00A513B9" w:rsidRPr="007072EF" w:rsidRDefault="00A513B9" w:rsidP="00922C94">
      <w:pPr>
        <w:ind w:left="709" w:hanging="425"/>
        <w:jc w:val="both"/>
      </w:pPr>
      <w:r w:rsidRPr="007072EF">
        <w:t>Dane obiektu:</w:t>
      </w:r>
    </w:p>
    <w:p w:rsidR="00A513B9" w:rsidRPr="00FF2E90" w:rsidRDefault="00A513B9" w:rsidP="00922C94">
      <w:pPr>
        <w:ind w:left="284"/>
        <w:jc w:val="both"/>
      </w:pPr>
      <w:r w:rsidRPr="007072EF">
        <w:t>Szkoła Podstawowa</w:t>
      </w:r>
      <w:r w:rsidRPr="00FF2E90">
        <w:t xml:space="preserve"> nr 4 w Sandomierzu usytuowana jest na działce o nr </w:t>
      </w:r>
      <w:proofErr w:type="spellStart"/>
      <w:r w:rsidRPr="00FF2E90">
        <w:t>ewid</w:t>
      </w:r>
      <w:proofErr w:type="spellEnd"/>
      <w:r w:rsidRPr="00FF2E90">
        <w:t>. 1331, przy ul. Mickiewicza 39.  Składa się z budynku szkoły oraz budynku sali gimnastycznej z zapleczem. Budynki połączone są ze sobą</w:t>
      </w:r>
      <w:r w:rsidR="00FF2E90">
        <w:t xml:space="preserve"> łącznikiem</w:t>
      </w:r>
      <w:r w:rsidRPr="00FF2E90">
        <w:t>.</w:t>
      </w:r>
    </w:p>
    <w:p w:rsidR="00A513B9" w:rsidRPr="00FF2E90" w:rsidRDefault="00A513B9" w:rsidP="00922C94">
      <w:pPr>
        <w:pStyle w:val="Akapitzlist"/>
        <w:numPr>
          <w:ilvl w:val="0"/>
          <w:numId w:val="25"/>
        </w:numPr>
        <w:ind w:left="709" w:hanging="425"/>
        <w:jc w:val="both"/>
      </w:pPr>
      <w:r w:rsidRPr="00FF2E90">
        <w:t>Budynek szkoły - powierzchnia zabudowy 1.015,00m</w:t>
      </w:r>
      <w:r w:rsidRPr="00FF2E90">
        <w:rPr>
          <w:vertAlign w:val="superscript"/>
        </w:rPr>
        <w:t>2</w:t>
      </w:r>
      <w:r w:rsidRPr="00FF2E90">
        <w:t>, kubatura 13.683,0m</w:t>
      </w:r>
      <w:r w:rsidRPr="00FF2E90">
        <w:rPr>
          <w:vertAlign w:val="superscript"/>
        </w:rPr>
        <w:t>3</w:t>
      </w:r>
      <w:r w:rsidRPr="00FF2E90">
        <w:t>, powierzchnia 4.130,00m</w:t>
      </w:r>
      <w:r w:rsidRPr="00FF2E90">
        <w:rPr>
          <w:vertAlign w:val="superscript"/>
        </w:rPr>
        <w:t>2</w:t>
      </w:r>
      <w:r w:rsidRPr="00FF2E90">
        <w:t>, 3 kondygnacje nadziemne + piwnice, stropodach kryty papą (rok budowy 1961, nadbudowa II piętra 1968r) .</w:t>
      </w:r>
    </w:p>
    <w:p w:rsidR="00A513B9" w:rsidRPr="00FF2E90" w:rsidRDefault="00A513B9" w:rsidP="00922C94">
      <w:pPr>
        <w:pStyle w:val="Akapitzlist"/>
        <w:numPr>
          <w:ilvl w:val="0"/>
          <w:numId w:val="25"/>
        </w:numPr>
        <w:ind w:left="709" w:hanging="425"/>
        <w:jc w:val="both"/>
      </w:pPr>
      <w:r w:rsidRPr="00FF2E90">
        <w:t>Sala gimnastyczna wraz z zapleczem - powierzchnia użytkowa 528,31m</w:t>
      </w:r>
      <w:r w:rsidRPr="00FF2E90">
        <w:rPr>
          <w:vertAlign w:val="superscript"/>
        </w:rPr>
        <w:t>2</w:t>
      </w:r>
      <w:r w:rsidRPr="00FF2E90">
        <w:t>, powierzchnia całkowita – 595,65m</w:t>
      </w:r>
      <w:r w:rsidRPr="00FF2E90">
        <w:rPr>
          <w:vertAlign w:val="superscript"/>
        </w:rPr>
        <w:t>2</w:t>
      </w:r>
      <w:r w:rsidRPr="00FF2E90">
        <w:t>, kubatura -3.650,0m</w:t>
      </w:r>
      <w:r w:rsidRPr="00FF2E90">
        <w:rPr>
          <w:vertAlign w:val="superscript"/>
        </w:rPr>
        <w:t>2</w:t>
      </w:r>
      <w:r w:rsidRPr="00FF2E90">
        <w:t xml:space="preserve"> , jedna kondygnacja nadziemna, nad zapleczem stropodach kryty papą, sala –dach kryty blachą (rok budowy 2001-2002).</w:t>
      </w:r>
    </w:p>
    <w:p w:rsidR="00A513B9" w:rsidRPr="00FF2E90" w:rsidRDefault="00A513B9" w:rsidP="00A513B9">
      <w:pPr>
        <w:pStyle w:val="Akapitzlist"/>
        <w:ind w:left="709"/>
        <w:jc w:val="both"/>
      </w:pPr>
    </w:p>
    <w:p w:rsidR="00A513B9" w:rsidRPr="00FF2E90" w:rsidRDefault="00A513B9" w:rsidP="00922C94">
      <w:pPr>
        <w:pStyle w:val="Akapitzlist"/>
        <w:ind w:left="284"/>
        <w:jc w:val="both"/>
      </w:pPr>
      <w:r w:rsidRPr="00FF2E90">
        <w:t>Dane liczbowe podano na podstawie książki obiektu.</w:t>
      </w:r>
    </w:p>
    <w:p w:rsidR="00A513B9" w:rsidRPr="00FF2E90" w:rsidRDefault="00A513B9" w:rsidP="00922C94">
      <w:pPr>
        <w:pStyle w:val="Akapitzlist"/>
        <w:ind w:left="284"/>
        <w:jc w:val="both"/>
      </w:pPr>
      <w:r w:rsidRPr="00FF2E90">
        <w:t xml:space="preserve">Ogrzewanie i ciepła woda użytkowa dostarczane jest przez PEC. </w:t>
      </w:r>
    </w:p>
    <w:p w:rsidR="007F7E70" w:rsidRPr="00FF2E90" w:rsidRDefault="00DE1C15" w:rsidP="00922C94">
      <w:pPr>
        <w:pStyle w:val="Akapitzlist"/>
        <w:tabs>
          <w:tab w:val="left" w:pos="0"/>
        </w:tabs>
        <w:ind w:left="284"/>
        <w:jc w:val="both"/>
      </w:pPr>
      <w:r w:rsidRPr="00FF2E90">
        <w:t xml:space="preserve">Budynek wyposażony jest w instalacje: elektryczną, centralnego ogrzewania, wodociągowo- kanalizacyjną, deszczową , telefoniczną, komputerową, odgromową. </w:t>
      </w:r>
      <w:r w:rsidR="007F7E70" w:rsidRPr="00FF2E90">
        <w:t xml:space="preserve"> </w:t>
      </w:r>
    </w:p>
    <w:p w:rsidR="007F7E70" w:rsidRPr="007F7E70" w:rsidRDefault="007F7E70" w:rsidP="00922C94">
      <w:pPr>
        <w:pStyle w:val="Akapitzlist"/>
        <w:tabs>
          <w:tab w:val="left" w:pos="0"/>
        </w:tabs>
        <w:ind w:left="284"/>
        <w:jc w:val="both"/>
      </w:pPr>
    </w:p>
    <w:p w:rsidR="000C32FF" w:rsidRPr="007F7E70" w:rsidRDefault="000C32FF" w:rsidP="00922C94">
      <w:pPr>
        <w:pStyle w:val="Akapitzlist"/>
        <w:numPr>
          <w:ilvl w:val="0"/>
          <w:numId w:val="6"/>
        </w:numPr>
        <w:tabs>
          <w:tab w:val="left" w:pos="0"/>
        </w:tabs>
        <w:ind w:left="284" w:hanging="284"/>
        <w:jc w:val="both"/>
        <w:rPr>
          <w:rFonts w:ascii="Diavlo Book" w:hAnsi="Diavlo Book"/>
        </w:rPr>
      </w:pPr>
      <w:r w:rsidRPr="00C47271">
        <w:lastRenderedPageBreak/>
        <w:t xml:space="preserve">Zakres przedsięwzięcia obejmuje wykonanie dokumentacji </w:t>
      </w:r>
      <w:r w:rsidR="00FF2E90">
        <w:t>przebudowy</w:t>
      </w:r>
      <w:r w:rsidR="00067924">
        <w:t xml:space="preserve"> i adaptacji </w:t>
      </w:r>
      <w:r w:rsidR="00FF2E90">
        <w:t>szkoły podstawowej na żłobek i miejsca świadczeń usług społecznych</w:t>
      </w:r>
      <w:r w:rsidR="00067924">
        <w:t xml:space="preserve"> wraz z </w:t>
      </w:r>
      <w:r w:rsidR="00181AAE">
        <w:t xml:space="preserve">zagospodarowaniem terenu. </w:t>
      </w:r>
    </w:p>
    <w:p w:rsidR="005929E4" w:rsidRDefault="005929E4" w:rsidP="00922C94">
      <w:pPr>
        <w:tabs>
          <w:tab w:val="left" w:pos="0"/>
        </w:tabs>
        <w:ind w:left="284" w:hanging="284"/>
        <w:jc w:val="both"/>
      </w:pPr>
    </w:p>
    <w:p w:rsidR="000C32FF" w:rsidRPr="00D07B04" w:rsidRDefault="001E1102" w:rsidP="00922C94">
      <w:pPr>
        <w:ind w:left="284" w:hanging="284"/>
        <w:jc w:val="both"/>
      </w:pPr>
      <w:r>
        <w:tab/>
      </w:r>
      <w:r w:rsidR="00CE0B7C">
        <w:tab/>
      </w:r>
      <w:r>
        <w:t>Inwestor jest w posiadaniu audyty efektywności energetycz</w:t>
      </w:r>
      <w:r w:rsidR="00FF2E90">
        <w:t>nej budynku szkoły podstawowej</w:t>
      </w:r>
      <w:r w:rsidR="00E31603">
        <w:t xml:space="preserve"> </w:t>
      </w:r>
      <w:r w:rsidR="00E31822" w:rsidRPr="00D07B04">
        <w:t>(kompleks</w:t>
      </w:r>
      <w:r w:rsidR="00922C94" w:rsidRPr="00D07B04">
        <w:t>u</w:t>
      </w:r>
      <w:r w:rsidR="00E31822" w:rsidRPr="00D07B04">
        <w:t xml:space="preserve"> budynków), do którego załącznikiem jest audyt energetyczny budynku</w:t>
      </w:r>
      <w:r w:rsidR="00FF2E90" w:rsidRPr="00D07B04">
        <w:t>.</w:t>
      </w:r>
      <w:r w:rsidR="00CE0B7C" w:rsidRPr="00D07B04">
        <w:t xml:space="preserve"> W związku ze zmianami tj. adaptacją i przebudową budynku należy wykonać nowy audyt efektywności energetycznej, którego załącznikiem będzie audyt energetyczny budynku (kompleksu budynków). </w:t>
      </w:r>
    </w:p>
    <w:p w:rsidR="005929E4" w:rsidRPr="00C64348" w:rsidRDefault="005929E4" w:rsidP="00922C94">
      <w:pPr>
        <w:tabs>
          <w:tab w:val="left" w:pos="0"/>
        </w:tabs>
        <w:ind w:left="284" w:hanging="284"/>
        <w:jc w:val="both"/>
      </w:pPr>
    </w:p>
    <w:p w:rsidR="001E1102" w:rsidRPr="001E1102" w:rsidRDefault="001E1102" w:rsidP="00922C94">
      <w:pPr>
        <w:tabs>
          <w:tab w:val="left" w:pos="709"/>
        </w:tabs>
        <w:ind w:left="284" w:hanging="284"/>
        <w:jc w:val="both"/>
        <w:rPr>
          <w:b/>
        </w:rPr>
      </w:pPr>
      <w:r>
        <w:tab/>
      </w:r>
      <w:r w:rsidR="00CE0B7C">
        <w:tab/>
      </w:r>
      <w:r w:rsidR="000C32FF" w:rsidRPr="00C64348">
        <w:t xml:space="preserve">Dokumentacja projektowa </w:t>
      </w:r>
      <w:r w:rsidR="00007FBA">
        <w:t xml:space="preserve">oprócz </w:t>
      </w:r>
      <w:r w:rsidR="00067924">
        <w:t xml:space="preserve">przebudowy i </w:t>
      </w:r>
      <w:r w:rsidR="00007FBA" w:rsidRPr="00067924">
        <w:t>adaptacji</w:t>
      </w:r>
      <w:r w:rsidRPr="00067924">
        <w:t xml:space="preserve"> obecnego budynku szkoły podstawowej </w:t>
      </w:r>
      <w:r w:rsidR="00007FBA" w:rsidRPr="00067924">
        <w:t>na żłob</w:t>
      </w:r>
      <w:r w:rsidR="00FF2E90">
        <w:t xml:space="preserve">ek i miejsca świadczeń usług </w:t>
      </w:r>
      <w:r w:rsidR="00FF2E90" w:rsidRPr="002E04C4">
        <w:t xml:space="preserve">społecznych </w:t>
      </w:r>
      <w:r w:rsidR="00007FBA" w:rsidRPr="002E04C4">
        <w:rPr>
          <w:b/>
        </w:rPr>
        <w:t xml:space="preserve"> </w:t>
      </w:r>
      <w:r w:rsidR="00007FBA" w:rsidRPr="002E04C4">
        <w:t>ma uwzględniać</w:t>
      </w:r>
      <w:r w:rsidR="00007FBA" w:rsidRPr="002E04C4">
        <w:rPr>
          <w:b/>
        </w:rPr>
        <w:t xml:space="preserve"> </w:t>
      </w:r>
      <w:r w:rsidR="00007FBA" w:rsidRPr="002E04C4">
        <w:t>rozwiązania przyjęte z audytu efektywności energetycznej (tj. docieplenie, wymianę stolarki okiennej, wymianę co</w:t>
      </w:r>
      <w:r w:rsidR="00067924" w:rsidRPr="002E04C4">
        <w:t>, instalacji elektrycznej</w:t>
      </w:r>
      <w:r w:rsidR="008A0DD8" w:rsidRPr="002E04C4">
        <w:t xml:space="preserve">, instalacją elementów OZE, </w:t>
      </w:r>
      <w:r w:rsidR="00067924" w:rsidRPr="002E04C4">
        <w:t xml:space="preserve"> itp.</w:t>
      </w:r>
      <w:r w:rsidR="00007FBA" w:rsidRPr="002E04C4">
        <w:t>).</w:t>
      </w:r>
    </w:p>
    <w:p w:rsidR="00922C94" w:rsidRDefault="00922C94" w:rsidP="00922C94">
      <w:pPr>
        <w:tabs>
          <w:tab w:val="left" w:pos="0"/>
        </w:tabs>
        <w:ind w:left="284" w:hanging="284"/>
        <w:jc w:val="both"/>
      </w:pPr>
    </w:p>
    <w:p w:rsidR="00922C94" w:rsidRPr="00D07B04" w:rsidRDefault="00E31822" w:rsidP="00922C94">
      <w:pPr>
        <w:tabs>
          <w:tab w:val="left" w:pos="0"/>
        </w:tabs>
        <w:ind w:left="284" w:hanging="284"/>
        <w:jc w:val="both"/>
      </w:pPr>
      <w:r>
        <w:tab/>
      </w:r>
      <w:r w:rsidR="00CE0B7C">
        <w:tab/>
      </w:r>
      <w:r w:rsidRPr="00D07B04">
        <w:t xml:space="preserve">Audyt efektywności energetycznej budynku </w:t>
      </w:r>
      <w:r w:rsidR="00E31603" w:rsidRPr="00D07B04">
        <w:t>dotyczyć ma całego kompleksu budynków (adaptowany i przebudowywany budynek, łącznik</w:t>
      </w:r>
      <w:r w:rsidR="00922C94" w:rsidRPr="00D07B04">
        <w:t>,</w:t>
      </w:r>
      <w:r w:rsidR="00E31603" w:rsidRPr="00D07B04">
        <w:t xml:space="preserve"> sala gimnastyczna).</w:t>
      </w:r>
    </w:p>
    <w:p w:rsidR="00922C94" w:rsidRPr="00D07B04" w:rsidRDefault="00922C94" w:rsidP="00922C94">
      <w:pPr>
        <w:ind w:left="284" w:hanging="284"/>
        <w:jc w:val="both"/>
      </w:pPr>
      <w:r w:rsidRPr="00D07B04">
        <w:rPr>
          <w:sz w:val="22"/>
          <w:szCs w:val="22"/>
        </w:rPr>
        <w:tab/>
      </w:r>
      <w:r w:rsidRPr="00D07B04">
        <w:rPr>
          <w:sz w:val="22"/>
          <w:szCs w:val="22"/>
        </w:rPr>
        <w:tab/>
      </w:r>
      <w:r w:rsidRPr="00D07B04">
        <w:t>Audyt będzie stanowił załącznik do dokumentów umożliwiających pozyskanie środków zewnętrznych  w ramach Regionalnego Programu Operacyjnego Województwa Świętokrzyskiego na lata 2014-2020 –działanie 3.3 „Poprawa efektywności energetycznej z wykorzystaniem odnawialnych źródeł energii w sektorze publicznym i mieszkaniowym” – dotyczących tzw. głębokiej termomodernizacji energetycznej budynków użyteczności publicznej z wymianą wyposażenia tych obiektów na energooszczędne.</w:t>
      </w:r>
    </w:p>
    <w:p w:rsidR="00922C94" w:rsidRPr="00D07B04" w:rsidRDefault="00922C94" w:rsidP="00922C94">
      <w:pPr>
        <w:ind w:left="284" w:hanging="284"/>
        <w:jc w:val="both"/>
        <w:rPr>
          <w:b/>
        </w:rPr>
      </w:pPr>
    </w:p>
    <w:p w:rsidR="00CE0B7C" w:rsidRPr="00D07B04" w:rsidRDefault="00CE0B7C" w:rsidP="00CE0B7C">
      <w:pPr>
        <w:jc w:val="both"/>
      </w:pPr>
      <w:r w:rsidRPr="00D07B04">
        <w:tab/>
        <w:t xml:space="preserve">Audyt energetyczny ma określać zakres oraz parametry techniczne i ekonomiczne przedsięwzięcia poprawiające efektywność energetyczną ze wskazaniem rozwiązań optymalnych , w szczególności z punktu widzenia kosztów realizacji inwestycji oraz oszczędności energii.  Audyt energetyczny ma zawierać wyliczenie efektu ekologicznego oraz dane niezbędne do umieszczenia zadania kompleksowej modernizacji  budynku w Planie Gospodarki Niskoemisyjnej Miasta Sandomierza.  </w:t>
      </w:r>
    </w:p>
    <w:p w:rsidR="00922C94" w:rsidRPr="00D07B04" w:rsidRDefault="00922C94" w:rsidP="00922C94">
      <w:pPr>
        <w:tabs>
          <w:tab w:val="left" w:pos="709"/>
        </w:tabs>
        <w:ind w:left="284" w:hanging="284"/>
        <w:jc w:val="both"/>
      </w:pPr>
    </w:p>
    <w:p w:rsidR="00E31822" w:rsidRPr="00D07B04" w:rsidRDefault="00CE0B7C" w:rsidP="00CE0B7C">
      <w:pPr>
        <w:tabs>
          <w:tab w:val="left" w:pos="709"/>
        </w:tabs>
        <w:jc w:val="both"/>
      </w:pPr>
      <w:r w:rsidRPr="00D07B04">
        <w:tab/>
      </w:r>
      <w:r w:rsidR="00E31603" w:rsidRPr="00D07B04">
        <w:t>Dokumentacj</w:t>
      </w:r>
      <w:r w:rsidR="00922C94" w:rsidRPr="00D07B04">
        <w:t xml:space="preserve">a projektowa, kosztorysy </w:t>
      </w:r>
      <w:proofErr w:type="spellStart"/>
      <w:r w:rsidR="00922C94" w:rsidRPr="00D07B04">
        <w:t>STWiOR</w:t>
      </w:r>
      <w:proofErr w:type="spellEnd"/>
      <w:r w:rsidR="00E31603" w:rsidRPr="00D07B04">
        <w:t xml:space="preserve"> mają u</w:t>
      </w:r>
      <w:r w:rsidR="00922C94" w:rsidRPr="00D07B04">
        <w:t>względniać</w:t>
      </w:r>
      <w:r w:rsidR="00E31603" w:rsidRPr="00D07B04">
        <w:t xml:space="preserve"> rozwiązania z audytu dla całego kompleksu budynków .</w:t>
      </w:r>
    </w:p>
    <w:p w:rsidR="00E31603" w:rsidRPr="00D07B04" w:rsidRDefault="00E31603" w:rsidP="000C32FF">
      <w:pPr>
        <w:tabs>
          <w:tab w:val="left" w:pos="0"/>
        </w:tabs>
        <w:ind w:firstLine="709"/>
        <w:jc w:val="both"/>
      </w:pPr>
    </w:p>
    <w:p w:rsidR="00E31822" w:rsidRDefault="00E31822" w:rsidP="000C32FF">
      <w:pPr>
        <w:tabs>
          <w:tab w:val="left" w:pos="0"/>
        </w:tabs>
        <w:ind w:firstLine="709"/>
        <w:jc w:val="both"/>
      </w:pPr>
    </w:p>
    <w:p w:rsidR="001E1102" w:rsidRPr="00067924" w:rsidRDefault="001E1102" w:rsidP="001E1102">
      <w:pPr>
        <w:pStyle w:val="Akapitzlist"/>
        <w:numPr>
          <w:ilvl w:val="0"/>
          <w:numId w:val="6"/>
        </w:numPr>
        <w:tabs>
          <w:tab w:val="left" w:pos="0"/>
        </w:tabs>
        <w:jc w:val="both"/>
      </w:pPr>
      <w:r w:rsidRPr="00067924">
        <w:t>Inwentaryzacja istniejącego uzbrojenia obejmuje sieci:</w:t>
      </w:r>
    </w:p>
    <w:p w:rsidR="001E1102" w:rsidRPr="00067924" w:rsidRDefault="001E1102" w:rsidP="001E1102">
      <w:pPr>
        <w:pStyle w:val="Akapitzlist"/>
        <w:numPr>
          <w:ilvl w:val="0"/>
          <w:numId w:val="7"/>
        </w:numPr>
        <w:tabs>
          <w:tab w:val="left" w:pos="0"/>
        </w:tabs>
        <w:jc w:val="both"/>
      </w:pPr>
      <w:r w:rsidRPr="00067924">
        <w:t>wodociągową,</w:t>
      </w:r>
    </w:p>
    <w:p w:rsidR="001E1102" w:rsidRPr="00067924" w:rsidRDefault="001E1102" w:rsidP="001E1102">
      <w:pPr>
        <w:pStyle w:val="Akapitzlist"/>
        <w:numPr>
          <w:ilvl w:val="0"/>
          <w:numId w:val="7"/>
        </w:numPr>
        <w:tabs>
          <w:tab w:val="left" w:pos="0"/>
        </w:tabs>
        <w:jc w:val="both"/>
      </w:pPr>
      <w:r w:rsidRPr="00067924">
        <w:t>kanalizacyjną,</w:t>
      </w:r>
    </w:p>
    <w:p w:rsidR="001E1102" w:rsidRPr="00067924" w:rsidRDefault="001E1102" w:rsidP="001E1102">
      <w:pPr>
        <w:pStyle w:val="Akapitzlist"/>
        <w:numPr>
          <w:ilvl w:val="0"/>
          <w:numId w:val="7"/>
        </w:numPr>
        <w:tabs>
          <w:tab w:val="left" w:pos="0"/>
        </w:tabs>
        <w:jc w:val="both"/>
      </w:pPr>
      <w:r w:rsidRPr="00067924">
        <w:t>ciepłowniczą,</w:t>
      </w:r>
    </w:p>
    <w:p w:rsidR="001E1102" w:rsidRPr="00067924" w:rsidRDefault="001E1102" w:rsidP="001E1102">
      <w:pPr>
        <w:pStyle w:val="Akapitzlist"/>
        <w:numPr>
          <w:ilvl w:val="0"/>
          <w:numId w:val="7"/>
        </w:numPr>
        <w:tabs>
          <w:tab w:val="left" w:pos="0"/>
        </w:tabs>
        <w:jc w:val="both"/>
      </w:pPr>
      <w:r w:rsidRPr="00067924">
        <w:t>teletechniczną,</w:t>
      </w:r>
    </w:p>
    <w:p w:rsidR="001E1102" w:rsidRPr="00067924" w:rsidRDefault="001E1102" w:rsidP="001E1102">
      <w:pPr>
        <w:pStyle w:val="Akapitzlist"/>
        <w:numPr>
          <w:ilvl w:val="0"/>
          <w:numId w:val="7"/>
        </w:numPr>
        <w:tabs>
          <w:tab w:val="left" w:pos="0"/>
        </w:tabs>
        <w:jc w:val="both"/>
      </w:pPr>
      <w:r w:rsidRPr="00067924">
        <w:t>oświetleniową,</w:t>
      </w:r>
    </w:p>
    <w:p w:rsidR="001E1102" w:rsidRPr="00067924" w:rsidRDefault="001E1102" w:rsidP="001E1102">
      <w:pPr>
        <w:pStyle w:val="Akapitzlist"/>
        <w:numPr>
          <w:ilvl w:val="0"/>
          <w:numId w:val="7"/>
        </w:numPr>
        <w:tabs>
          <w:tab w:val="left" w:pos="0"/>
        </w:tabs>
        <w:jc w:val="both"/>
      </w:pPr>
      <w:r w:rsidRPr="00067924">
        <w:t>energetyczną,</w:t>
      </w:r>
    </w:p>
    <w:p w:rsidR="001E1102" w:rsidRPr="00067924" w:rsidRDefault="001E1102" w:rsidP="001E1102">
      <w:pPr>
        <w:pStyle w:val="Akapitzlist"/>
        <w:numPr>
          <w:ilvl w:val="0"/>
          <w:numId w:val="7"/>
        </w:numPr>
        <w:tabs>
          <w:tab w:val="left" w:pos="0"/>
        </w:tabs>
        <w:jc w:val="both"/>
      </w:pPr>
      <w:r w:rsidRPr="00067924">
        <w:t>gazową.</w:t>
      </w:r>
    </w:p>
    <w:p w:rsidR="001E1102" w:rsidRPr="00067924" w:rsidRDefault="001E1102" w:rsidP="001E1102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color w:val="00B050"/>
        </w:rPr>
      </w:pPr>
      <w:r w:rsidRPr="00067924">
        <w:t>Inwentaryzacja istniejącej zieleni na przedmiotowym obszarze.</w:t>
      </w:r>
    </w:p>
    <w:p w:rsidR="001E1102" w:rsidRPr="00067924" w:rsidRDefault="001E1102" w:rsidP="001E1102">
      <w:pPr>
        <w:pStyle w:val="Akapitzlist"/>
        <w:numPr>
          <w:ilvl w:val="0"/>
          <w:numId w:val="6"/>
        </w:numPr>
        <w:tabs>
          <w:tab w:val="left" w:pos="0"/>
        </w:tabs>
        <w:jc w:val="both"/>
      </w:pPr>
      <w:r w:rsidRPr="00067924">
        <w:t>Inwentaryzacja budowlana istniejących chodników, dróg, placów, elementów małej architektury z oceną stanu technicznego.</w:t>
      </w:r>
    </w:p>
    <w:p w:rsidR="001E1102" w:rsidRPr="00067924" w:rsidRDefault="001E1102" w:rsidP="001E1102">
      <w:pPr>
        <w:pStyle w:val="Akapitzlist"/>
        <w:numPr>
          <w:ilvl w:val="0"/>
          <w:numId w:val="6"/>
        </w:numPr>
        <w:tabs>
          <w:tab w:val="left" w:pos="0"/>
        </w:tabs>
        <w:jc w:val="both"/>
      </w:pPr>
      <w:r w:rsidRPr="00067924">
        <w:t>Uzyskanie warunków przyłączenia i uzgodnienie projektów</w:t>
      </w:r>
      <w:r w:rsidR="00067924">
        <w:t xml:space="preserve"> (wg potrzeb)</w:t>
      </w:r>
      <w:r w:rsidRPr="00067924">
        <w:t xml:space="preserve"> dotyczy:</w:t>
      </w:r>
    </w:p>
    <w:p w:rsidR="001E1102" w:rsidRPr="0006792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</w:pPr>
      <w:r w:rsidRPr="00067924">
        <w:t>Zakładu Energetycznego,</w:t>
      </w:r>
    </w:p>
    <w:p w:rsidR="001E1102" w:rsidRPr="0006792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</w:pPr>
      <w:r w:rsidRPr="00067924">
        <w:t>Telekomunikacji Polskiej,</w:t>
      </w:r>
    </w:p>
    <w:p w:rsidR="001E1102" w:rsidRPr="0006792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</w:pPr>
      <w:proofErr w:type="spellStart"/>
      <w:r w:rsidRPr="00067924">
        <w:t>PGKiM</w:t>
      </w:r>
      <w:proofErr w:type="spellEnd"/>
      <w:r w:rsidRPr="00067924">
        <w:t xml:space="preserve"> Zakład Wodociągów i Kanalizacji w Sandomierzu,</w:t>
      </w:r>
    </w:p>
    <w:p w:rsidR="001E1102" w:rsidRPr="0006792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</w:pPr>
      <w:r w:rsidRPr="00067924">
        <w:lastRenderedPageBreak/>
        <w:t>Zakładu Gazowniczego w Sandomierzu,</w:t>
      </w:r>
    </w:p>
    <w:p w:rsidR="001E1102" w:rsidRPr="00067924" w:rsidRDefault="001E1102" w:rsidP="001E1102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color w:val="00B050"/>
        </w:rPr>
      </w:pPr>
      <w:r w:rsidRPr="00067924">
        <w:t>PEC Sandomierz,</w:t>
      </w:r>
    </w:p>
    <w:p w:rsidR="001E1102" w:rsidRPr="001E1102" w:rsidRDefault="001E1102" w:rsidP="001E1102">
      <w:pPr>
        <w:tabs>
          <w:tab w:val="left" w:pos="0"/>
        </w:tabs>
        <w:ind w:firstLine="709"/>
        <w:jc w:val="both"/>
      </w:pPr>
      <w:r w:rsidRPr="00067924">
        <w:t>innych właścicieli urządzeń.</w:t>
      </w:r>
    </w:p>
    <w:p w:rsidR="000C32FF" w:rsidRPr="001E1102" w:rsidRDefault="000C32FF" w:rsidP="000C32FF">
      <w:pPr>
        <w:tabs>
          <w:tab w:val="left" w:pos="0"/>
        </w:tabs>
        <w:ind w:firstLine="709"/>
        <w:jc w:val="both"/>
      </w:pPr>
      <w:r w:rsidRPr="001E1102">
        <w:t xml:space="preserve"> </w:t>
      </w:r>
    </w:p>
    <w:p w:rsidR="005929E4" w:rsidRPr="001E1102" w:rsidRDefault="005929E4" w:rsidP="000C32FF">
      <w:pPr>
        <w:tabs>
          <w:tab w:val="left" w:pos="0"/>
        </w:tabs>
        <w:ind w:firstLine="709"/>
        <w:jc w:val="both"/>
      </w:pPr>
    </w:p>
    <w:p w:rsidR="005929E4" w:rsidRPr="001E1102" w:rsidRDefault="005929E4" w:rsidP="000C32FF">
      <w:pPr>
        <w:tabs>
          <w:tab w:val="left" w:pos="0"/>
        </w:tabs>
        <w:ind w:firstLine="709"/>
        <w:jc w:val="both"/>
      </w:pPr>
    </w:p>
    <w:p w:rsidR="005929E4" w:rsidRPr="003F35AC" w:rsidRDefault="005929E4" w:rsidP="000C32FF">
      <w:pPr>
        <w:tabs>
          <w:tab w:val="left" w:pos="0"/>
        </w:tabs>
        <w:ind w:firstLine="709"/>
        <w:jc w:val="both"/>
      </w:pPr>
    </w:p>
    <w:sectPr w:rsidR="005929E4" w:rsidRPr="003F35AC" w:rsidSect="00636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avlo Book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iavlo Bold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5998"/>
    <w:multiLevelType w:val="hybridMultilevel"/>
    <w:tmpl w:val="57D629D0"/>
    <w:lvl w:ilvl="0" w:tplc="60983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E879FE"/>
    <w:multiLevelType w:val="hybridMultilevel"/>
    <w:tmpl w:val="8E1EBF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8E71D20"/>
    <w:multiLevelType w:val="hybridMultilevel"/>
    <w:tmpl w:val="1E644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A2291"/>
    <w:multiLevelType w:val="hybridMultilevel"/>
    <w:tmpl w:val="AACA7DFC"/>
    <w:lvl w:ilvl="0" w:tplc="173809D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A502A6B"/>
    <w:multiLevelType w:val="hybridMultilevel"/>
    <w:tmpl w:val="F65CDE06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DC522E"/>
    <w:multiLevelType w:val="hybridMultilevel"/>
    <w:tmpl w:val="10BA1AF8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8A57DE"/>
    <w:multiLevelType w:val="hybridMultilevel"/>
    <w:tmpl w:val="443C3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620CB"/>
    <w:multiLevelType w:val="hybridMultilevel"/>
    <w:tmpl w:val="AB0459B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276E5970"/>
    <w:multiLevelType w:val="hybridMultilevel"/>
    <w:tmpl w:val="4F4808B2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20A06"/>
    <w:multiLevelType w:val="hybridMultilevel"/>
    <w:tmpl w:val="1326F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0A06E7"/>
    <w:multiLevelType w:val="hybridMultilevel"/>
    <w:tmpl w:val="E44267C0"/>
    <w:lvl w:ilvl="0" w:tplc="17380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57581C"/>
    <w:multiLevelType w:val="hybridMultilevel"/>
    <w:tmpl w:val="D98A3A1A"/>
    <w:lvl w:ilvl="0" w:tplc="78BAEC78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1E21222"/>
    <w:multiLevelType w:val="hybridMultilevel"/>
    <w:tmpl w:val="A77E22DE"/>
    <w:lvl w:ilvl="0" w:tplc="E276672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52D11"/>
    <w:multiLevelType w:val="hybridMultilevel"/>
    <w:tmpl w:val="2D34AE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F557F6B"/>
    <w:multiLevelType w:val="hybridMultilevel"/>
    <w:tmpl w:val="0840CF32"/>
    <w:lvl w:ilvl="0" w:tplc="17380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67091A"/>
    <w:multiLevelType w:val="hybridMultilevel"/>
    <w:tmpl w:val="DA9077FE"/>
    <w:lvl w:ilvl="0" w:tplc="E03022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287C23"/>
    <w:multiLevelType w:val="hybridMultilevel"/>
    <w:tmpl w:val="4BEE79B8"/>
    <w:lvl w:ilvl="0" w:tplc="B9100EFA">
      <w:start w:val="1"/>
      <w:numFmt w:val="decimal"/>
      <w:lvlText w:val="%1."/>
      <w:lvlJc w:val="left"/>
      <w:pPr>
        <w:ind w:left="1724" w:hanging="360"/>
      </w:pPr>
      <w:rPr>
        <w:rFonts w:ascii="Diavlo Book" w:hAnsi="Diavlo Book"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>
    <w:nsid w:val="651517FF"/>
    <w:multiLevelType w:val="hybridMultilevel"/>
    <w:tmpl w:val="033C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5575F3"/>
    <w:multiLevelType w:val="hybridMultilevel"/>
    <w:tmpl w:val="766A1DA6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093693"/>
    <w:multiLevelType w:val="hybridMultilevel"/>
    <w:tmpl w:val="B3B4B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7953296B"/>
    <w:multiLevelType w:val="hybridMultilevel"/>
    <w:tmpl w:val="4DCE5D8A"/>
    <w:lvl w:ilvl="0" w:tplc="17380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9FD3FB4"/>
    <w:multiLevelType w:val="hybridMultilevel"/>
    <w:tmpl w:val="671297C8"/>
    <w:lvl w:ilvl="0" w:tplc="78BAEC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EB26B5"/>
    <w:multiLevelType w:val="hybridMultilevel"/>
    <w:tmpl w:val="5A5A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A3A7E"/>
    <w:multiLevelType w:val="hybridMultilevel"/>
    <w:tmpl w:val="6A688B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23"/>
  </w:num>
  <w:num w:numId="5">
    <w:abstractNumId w:val="2"/>
  </w:num>
  <w:num w:numId="6">
    <w:abstractNumId w:val="15"/>
  </w:num>
  <w:num w:numId="7">
    <w:abstractNumId w:val="4"/>
  </w:num>
  <w:num w:numId="8">
    <w:abstractNumId w:val="3"/>
  </w:num>
  <w:num w:numId="9">
    <w:abstractNumId w:val="19"/>
  </w:num>
  <w:num w:numId="10">
    <w:abstractNumId w:val="7"/>
  </w:num>
  <w:num w:numId="11">
    <w:abstractNumId w:val="17"/>
  </w:num>
  <w:num w:numId="12">
    <w:abstractNumId w:val="13"/>
  </w:num>
  <w:num w:numId="13">
    <w:abstractNumId w:val="16"/>
  </w:num>
  <w:num w:numId="14">
    <w:abstractNumId w:val="18"/>
  </w:num>
  <w:num w:numId="15">
    <w:abstractNumId w:val="5"/>
  </w:num>
  <w:num w:numId="16">
    <w:abstractNumId w:val="11"/>
  </w:num>
  <w:num w:numId="17">
    <w:abstractNumId w:val="12"/>
  </w:num>
  <w:num w:numId="18">
    <w:abstractNumId w:val="20"/>
  </w:num>
  <w:num w:numId="19">
    <w:abstractNumId w:val="22"/>
  </w:num>
  <w:num w:numId="20">
    <w:abstractNumId w:val="9"/>
  </w:num>
  <w:num w:numId="21">
    <w:abstractNumId w:val="0"/>
  </w:num>
  <w:num w:numId="22">
    <w:abstractNumId w:val="14"/>
  </w:num>
  <w:num w:numId="23">
    <w:abstractNumId w:val="10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1210"/>
    <w:rsid w:val="00007FBA"/>
    <w:rsid w:val="000107F2"/>
    <w:rsid w:val="00036204"/>
    <w:rsid w:val="00044707"/>
    <w:rsid w:val="00065549"/>
    <w:rsid w:val="00067924"/>
    <w:rsid w:val="00082AAB"/>
    <w:rsid w:val="00095373"/>
    <w:rsid w:val="000A716D"/>
    <w:rsid w:val="000C32FF"/>
    <w:rsid w:val="0010279F"/>
    <w:rsid w:val="0014072D"/>
    <w:rsid w:val="00160141"/>
    <w:rsid w:val="0017530D"/>
    <w:rsid w:val="00180D66"/>
    <w:rsid w:val="00181AAE"/>
    <w:rsid w:val="00181B2C"/>
    <w:rsid w:val="001A72EE"/>
    <w:rsid w:val="001C09C5"/>
    <w:rsid w:val="001E1102"/>
    <w:rsid w:val="002613FF"/>
    <w:rsid w:val="00292C83"/>
    <w:rsid w:val="002C7574"/>
    <w:rsid w:val="002D1753"/>
    <w:rsid w:val="002D4735"/>
    <w:rsid w:val="002E04C4"/>
    <w:rsid w:val="002F052A"/>
    <w:rsid w:val="002F073D"/>
    <w:rsid w:val="00301663"/>
    <w:rsid w:val="003039C9"/>
    <w:rsid w:val="00306FCD"/>
    <w:rsid w:val="0031716E"/>
    <w:rsid w:val="00331568"/>
    <w:rsid w:val="0034283F"/>
    <w:rsid w:val="00361474"/>
    <w:rsid w:val="00374376"/>
    <w:rsid w:val="00380E49"/>
    <w:rsid w:val="003815E9"/>
    <w:rsid w:val="00381702"/>
    <w:rsid w:val="00385455"/>
    <w:rsid w:val="0038686F"/>
    <w:rsid w:val="00386F0F"/>
    <w:rsid w:val="003C0878"/>
    <w:rsid w:val="003C1FF0"/>
    <w:rsid w:val="003E5FE9"/>
    <w:rsid w:val="003F35AC"/>
    <w:rsid w:val="00416C69"/>
    <w:rsid w:val="00425E3D"/>
    <w:rsid w:val="0044054D"/>
    <w:rsid w:val="004723D9"/>
    <w:rsid w:val="004D7875"/>
    <w:rsid w:val="00511DBF"/>
    <w:rsid w:val="00527E58"/>
    <w:rsid w:val="005321D4"/>
    <w:rsid w:val="005327AD"/>
    <w:rsid w:val="00555D2A"/>
    <w:rsid w:val="005864F9"/>
    <w:rsid w:val="005929E4"/>
    <w:rsid w:val="00596B36"/>
    <w:rsid w:val="005A3B70"/>
    <w:rsid w:val="006058A5"/>
    <w:rsid w:val="00612032"/>
    <w:rsid w:val="00636622"/>
    <w:rsid w:val="00682EAB"/>
    <w:rsid w:val="007072EF"/>
    <w:rsid w:val="007248E0"/>
    <w:rsid w:val="00734169"/>
    <w:rsid w:val="00785069"/>
    <w:rsid w:val="00785587"/>
    <w:rsid w:val="00791467"/>
    <w:rsid w:val="00796354"/>
    <w:rsid w:val="007C3538"/>
    <w:rsid w:val="007F7E70"/>
    <w:rsid w:val="00815E60"/>
    <w:rsid w:val="008341B6"/>
    <w:rsid w:val="00857BAC"/>
    <w:rsid w:val="008655E5"/>
    <w:rsid w:val="008816AC"/>
    <w:rsid w:val="00881A7B"/>
    <w:rsid w:val="008A0DD8"/>
    <w:rsid w:val="008A5C96"/>
    <w:rsid w:val="008D3D9D"/>
    <w:rsid w:val="008E440B"/>
    <w:rsid w:val="009005CE"/>
    <w:rsid w:val="009038EE"/>
    <w:rsid w:val="00906A31"/>
    <w:rsid w:val="00907EA9"/>
    <w:rsid w:val="00922C94"/>
    <w:rsid w:val="00950019"/>
    <w:rsid w:val="009A460B"/>
    <w:rsid w:val="009C4381"/>
    <w:rsid w:val="009D2A1F"/>
    <w:rsid w:val="009E33FA"/>
    <w:rsid w:val="00A51210"/>
    <w:rsid w:val="00A513B9"/>
    <w:rsid w:val="00A634D9"/>
    <w:rsid w:val="00A642EE"/>
    <w:rsid w:val="00AA4101"/>
    <w:rsid w:val="00AA4ECC"/>
    <w:rsid w:val="00AE158C"/>
    <w:rsid w:val="00B24B4A"/>
    <w:rsid w:val="00B26284"/>
    <w:rsid w:val="00B54EC3"/>
    <w:rsid w:val="00B94BA4"/>
    <w:rsid w:val="00BB0690"/>
    <w:rsid w:val="00BB0C04"/>
    <w:rsid w:val="00BC10F5"/>
    <w:rsid w:val="00BE2DF4"/>
    <w:rsid w:val="00BF72EB"/>
    <w:rsid w:val="00C26EA5"/>
    <w:rsid w:val="00C47271"/>
    <w:rsid w:val="00C53C9E"/>
    <w:rsid w:val="00C64348"/>
    <w:rsid w:val="00C65F9C"/>
    <w:rsid w:val="00CA1D77"/>
    <w:rsid w:val="00CA720B"/>
    <w:rsid w:val="00CE0B7C"/>
    <w:rsid w:val="00CF7BA0"/>
    <w:rsid w:val="00D07B04"/>
    <w:rsid w:val="00D50897"/>
    <w:rsid w:val="00D95D3C"/>
    <w:rsid w:val="00DA47CE"/>
    <w:rsid w:val="00DC036F"/>
    <w:rsid w:val="00DD2380"/>
    <w:rsid w:val="00DE1C15"/>
    <w:rsid w:val="00E03DD2"/>
    <w:rsid w:val="00E31603"/>
    <w:rsid w:val="00E31822"/>
    <w:rsid w:val="00E4796F"/>
    <w:rsid w:val="00E671EF"/>
    <w:rsid w:val="00E80549"/>
    <w:rsid w:val="00ED4850"/>
    <w:rsid w:val="00F35B5B"/>
    <w:rsid w:val="00F61389"/>
    <w:rsid w:val="00F81F78"/>
    <w:rsid w:val="00F87E8B"/>
    <w:rsid w:val="00F97C64"/>
    <w:rsid w:val="00FB4E5E"/>
    <w:rsid w:val="00FD0288"/>
    <w:rsid w:val="00FE7E0A"/>
    <w:rsid w:val="00FF2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9C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C09C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121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31568"/>
    <w:pPr>
      <w:jc w:val="both"/>
    </w:pPr>
    <w:rPr>
      <w:rFonts w:eastAsia="SimSun"/>
    </w:rPr>
  </w:style>
  <w:style w:type="character" w:customStyle="1" w:styleId="TekstpodstawowyZnak">
    <w:name w:val="Tekst podstawowy Znak"/>
    <w:basedOn w:val="Domylnaczcionkaakapitu"/>
    <w:link w:val="Tekstpodstawowy"/>
    <w:rsid w:val="00331568"/>
    <w:rPr>
      <w:rFonts w:eastAsia="SimSu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9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5</cp:revision>
  <cp:lastPrinted>2017-10-30T07:22:00Z</cp:lastPrinted>
  <dcterms:created xsi:type="dcterms:W3CDTF">2017-10-27T13:56:00Z</dcterms:created>
  <dcterms:modified xsi:type="dcterms:W3CDTF">2017-10-30T11:08:00Z</dcterms:modified>
</cp:coreProperties>
</file>